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Fonction de test multilingue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Fonction de test multilingue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TST001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p>
      <w:pPr>
        <w:pStyle w:val="Heading1"/>
      </w:pPr>
      <w:r>
        <w:t>Liens hiérarchiques et fonctionnels</w:t>
      </w:r>
    </w:p>
    <w:p>
      <w:pPr>
        <w:pStyle w:val="Heading2"/>
      </w:pPr>
      <w:r>
        <w:t>Rattachement hiérarchique</w:t>
      </w:r>
    </w:p>
    <w:p>
      <w:pPr>
        <w:pStyle w:val="Paragraph"/>
      </w:pPr>
      <w:r>
        <w:t xml:space="preserve">Responsable des opérations</w:t>
      </w:r>
    </w:p>
    <w:p>
      <w:pPr>
        <w:pStyle w:val="Heading2"/>
      </w:pPr>
      <w:r>
        <w:t>Rattachement fonctionnel</w:t>
      </w:r>
    </w:p>
    <w:p>
      <w:pPr>
        <w:pStyle w:val="Paragraph"/>
      </w:pPr>
      <w:r>
        <w:t xml:space="preserve">Référent technique</w:t>
      </w:r>
    </w:p>
    <w:p>
      <w:pPr>
        <w:pStyle w:val="Heading1"/>
      </w:pPr>
      <w:r>
        <w:t>Objectif principal</w:t>
      </w:r>
    </w:p>
    <w:p>
      <w:pPr>
        <w:pStyle w:val="Paragraph"/>
      </w:pPr>
      <w:r>
        <w:t xml:space="preserve">Diriger et coordonner la fonction de test multilingue.</w:t>
      </w:r>
    </w:p>
    <w:p>
      <w:pPr>
        <w:pStyle w:val="Heading1"/>
      </w:pPr>
      <w:r>
        <w:t>Responsabilités</w:t>
      </w:r>
    </w:p>
    <w:p>
      <w:pPr>
        <w:pStyle w:val="ListBullet"/>
        <w:numPr>
          <w:ilvl w:val="0"/>
          <w:numId w:val="10"/>
        </w:numPr>
      </w:pPr>
      <w:r>
        <w:t xml:space="preserve">Coordonner les activités</w:t>
      </w:r>
    </w:p>
    <w:p>
      <w:pPr>
        <w:pStyle w:val="ListBullet"/>
        <w:numPr>
          <w:ilvl w:val="0"/>
          <w:numId w:val="10"/>
        </w:numPr>
      </w:pPr>
      <w:r>
        <w:t xml:space="preserve">Soutenir l’équipe</w:t>
      </w:r>
    </w:p>
    <w:p>
      <w:pPr>
        <w:pStyle w:val="ListBullet"/>
        <w:numPr>
          <w:ilvl w:val="0"/>
          <w:numId w:val="10"/>
        </w:numPr>
      </w:pPr>
      <w:r>
        <w:t xml:space="preserve">Rendre compte des progrès</w:t>
      </w:r>
    </w:p>
    <w:p>
      <w:pPr>
        <w:pStyle w:val="Heading1"/>
      </w:pPr>
      <w:r>
        <w:t>Formation</w:t>
      </w:r>
    </w:p>
    <w:p>
      <w:pPr>
        <w:pStyle w:val="Paragraph"/>
      </w:pPr>
      <w:r>
        <w:t xml:space="preserve">Diplôme universitaire pertinent.</w:t>
      </w:r>
    </w:p>
    <w:p>
      <w:pPr>
        <w:pStyle w:val="Heading1"/>
      </w:pPr>
      <w:r>
        <w:t>Expérience</w:t>
      </w:r>
    </w:p>
    <w:p>
      <w:pPr>
        <w:pStyle w:val="Paragraph"/>
      </w:pPr>
      <w:r>
        <w:t xml:space="preserve">Au moins trois ans d’expérience pertinente.</w:t>
      </w:r>
    </w:p>
    <w:p>
      <w:pPr>
        <w:pStyle w:val="Heading1"/>
      </w:pPr>
      <w:r>
        <w:t>Langues</w:t>
      </w:r>
    </w:p>
    <w:p>
      <w:pPr>
        <w:pStyle w:val="Paragraph"/>
      </w:pPr>
      <w:r>
        <w:t xml:space="preserve">Anglais requis ; français et espagnol souhaitables.</w:t>
      </w:r>
    </w:p>
    <w:p>
      <w:pPr>
        <w:pStyle w:val="Heading1"/>
      </w:pPr>
      <w:r>
        <w:t>Connaissances</w:t>
      </w:r>
    </w:p>
    <w:p>
      <w:pPr>
        <w:pStyle w:val="Paragraph"/>
      </w:pPr>
      <w:r>
        <w:t xml:space="preserve">Connaissance des opérations humanitaires.</w:t>
      </w:r>
    </w:p>
    <w:p>
      <w:pPr>
        <w:pStyle w:val="Heading1"/>
      </w:pPr>
      <w:r>
        <w:t>Compétences</w:t>
      </w:r>
    </w:p>
    <w:p>
      <w:pPr>
        <w:pStyle w:val="Paragraph"/>
      </w:pPr>
      <w:r>
        <w:t xml:space="preserve">Leadership, travail d’équipe, planification.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abstractNum w:abstractNumId="9"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